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A3E5" w14:textId="10F78DEC" w:rsidR="00613139" w:rsidRDefault="00613139" w:rsidP="00613139">
      <w:pPr>
        <w:pStyle w:val="NormalWeb"/>
        <w:shd w:val="clear" w:color="auto" w:fill="FFFFFF"/>
        <w:spacing w:before="0" w:beforeAutospacing="0" w:after="0" w:afterAutospacing="0"/>
        <w:rPr>
          <w:rFonts w:ascii="Arial" w:hAnsi="Arial" w:cs="Arial"/>
          <w:b/>
          <w:bCs/>
          <w:color w:val="000000"/>
          <w:sz w:val="30"/>
          <w:szCs w:val="30"/>
        </w:rPr>
      </w:pPr>
      <w:r>
        <w:rPr>
          <w:rFonts w:ascii="Arial" w:hAnsi="Arial" w:cs="Arial"/>
          <w:b/>
          <w:bCs/>
          <w:color w:val="000000"/>
          <w:sz w:val="30"/>
          <w:szCs w:val="30"/>
        </w:rPr>
        <w:t>Planning Commission Endorses</w:t>
      </w:r>
      <w:r>
        <w:rPr>
          <w:rFonts w:ascii="Arial" w:hAnsi="Arial" w:cs="Arial"/>
          <w:b/>
          <w:bCs/>
          <w:color w:val="284FA1"/>
          <w:sz w:val="33"/>
          <w:szCs w:val="33"/>
        </w:rPr>
        <w:t xml:space="preserve"> </w:t>
      </w:r>
      <w:r>
        <w:rPr>
          <w:rFonts w:ascii="Arial" w:hAnsi="Arial" w:cs="Arial"/>
          <w:b/>
          <w:bCs/>
          <w:color w:val="000000"/>
          <w:sz w:val="30"/>
          <w:szCs w:val="30"/>
        </w:rPr>
        <w:t>Midtown Master Plan</w:t>
      </w:r>
    </w:p>
    <w:p w14:paraId="25DE1F50" w14:textId="77777777" w:rsidR="00613139" w:rsidRDefault="00613139" w:rsidP="00613139">
      <w:pPr>
        <w:pStyle w:val="NormalWeb"/>
        <w:shd w:val="clear" w:color="auto" w:fill="FFFFFF"/>
        <w:spacing w:before="0" w:beforeAutospacing="0" w:after="0" w:afterAutospacing="0"/>
        <w:rPr>
          <w:rFonts w:ascii="Arial" w:hAnsi="Arial" w:cs="Arial"/>
          <w:i/>
          <w:iCs/>
          <w:color w:val="000000"/>
          <w:sz w:val="27"/>
          <w:szCs w:val="27"/>
        </w:rPr>
      </w:pPr>
    </w:p>
    <w:p w14:paraId="40F53CED" w14:textId="6462FEA5" w:rsidR="00613139" w:rsidRPr="00B6784E" w:rsidRDefault="00613139" w:rsidP="00B6784E">
      <w:pPr>
        <w:pStyle w:val="NormalWeb"/>
        <w:shd w:val="clear" w:color="auto" w:fill="FFFFFF"/>
        <w:spacing w:before="0" w:beforeAutospacing="0" w:after="0" w:afterAutospacing="0"/>
        <w:jc w:val="center"/>
        <w:rPr>
          <w:rFonts w:ascii="Arial" w:hAnsi="Arial" w:cs="Arial"/>
          <w:b/>
          <w:bCs/>
          <w:color w:val="7B6E65"/>
          <w:sz w:val="18"/>
          <w:szCs w:val="18"/>
        </w:rPr>
      </w:pPr>
      <w:r w:rsidRPr="00B6784E">
        <w:rPr>
          <w:rFonts w:ascii="Arial" w:hAnsi="Arial" w:cs="Arial"/>
          <w:b/>
          <w:bCs/>
          <w:i/>
          <w:iCs/>
          <w:color w:val="000000"/>
          <w:sz w:val="27"/>
          <w:szCs w:val="27"/>
        </w:rPr>
        <w:t>Governing Body to Consider Midtown</w:t>
      </w:r>
      <w:r w:rsidRPr="00B6784E">
        <w:rPr>
          <w:rFonts w:ascii="Arial" w:hAnsi="Arial" w:cs="Arial"/>
          <w:b/>
          <w:bCs/>
          <w:color w:val="7B6E65"/>
          <w:sz w:val="18"/>
          <w:szCs w:val="18"/>
        </w:rPr>
        <w:t xml:space="preserve"> </w:t>
      </w:r>
      <w:r w:rsidRPr="00B6784E">
        <w:rPr>
          <w:rFonts w:ascii="Arial" w:hAnsi="Arial" w:cs="Arial"/>
          <w:b/>
          <w:bCs/>
          <w:i/>
          <w:iCs/>
          <w:color w:val="000000"/>
          <w:sz w:val="27"/>
          <w:szCs w:val="27"/>
        </w:rPr>
        <w:t>Redevelopment Plans in November</w:t>
      </w:r>
    </w:p>
    <w:p w14:paraId="4BB8A9B4" w14:textId="77777777" w:rsidR="00613139" w:rsidRDefault="00613139" w:rsidP="00613139">
      <w:pPr>
        <w:pStyle w:val="NormalWeb"/>
        <w:shd w:val="clear" w:color="auto" w:fill="FFFFFF"/>
        <w:spacing w:before="0" w:beforeAutospacing="0" w:after="0" w:afterAutospacing="0"/>
        <w:rPr>
          <w:rFonts w:ascii="Arial" w:hAnsi="Arial" w:cs="Arial"/>
          <w:b/>
          <w:bCs/>
          <w:color w:val="284FA1"/>
          <w:sz w:val="33"/>
          <w:szCs w:val="33"/>
        </w:rPr>
      </w:pPr>
    </w:p>
    <w:p w14:paraId="159F9262" w14:textId="3F8B770D" w:rsidR="00613139" w:rsidRPr="00B6784E" w:rsidRDefault="00613139" w:rsidP="00613139">
      <w:pPr>
        <w:shd w:val="clear" w:color="auto" w:fill="FFFFFF"/>
        <w:spacing w:after="0" w:line="240" w:lineRule="auto"/>
        <w:rPr>
          <w:rFonts w:ascii="Arial" w:eastAsia="Times New Roman" w:hAnsi="Arial" w:cs="Arial"/>
          <w:color w:val="312C28"/>
          <w:sz w:val="23"/>
          <w:szCs w:val="23"/>
        </w:rPr>
      </w:pPr>
      <w:r w:rsidRPr="00613139">
        <w:rPr>
          <w:rFonts w:ascii="Arial" w:eastAsia="Times New Roman" w:hAnsi="Arial" w:cs="Arial"/>
          <w:color w:val="312C28"/>
          <w:sz w:val="23"/>
          <w:szCs w:val="23"/>
        </w:rPr>
        <w:t>SANTA FE – The Santa Fe Planning Commission unanimously recommended that the Governing Body approve the Midtown Master Plan that was presented at its hearing on October 22. </w:t>
      </w:r>
    </w:p>
    <w:p w14:paraId="25BF85F5"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p>
    <w:p w14:paraId="3F82BF00"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r w:rsidRPr="00613139">
        <w:rPr>
          <w:rFonts w:ascii="Arial" w:eastAsia="Times New Roman" w:hAnsi="Arial" w:cs="Arial"/>
          <w:color w:val="312C28"/>
          <w:sz w:val="23"/>
          <w:szCs w:val="23"/>
        </w:rPr>
        <w:t>"Midtown is moving forward!" says Rich Brown, the Director of Community and Engagement who supervises the planning, applications and redevelopment process. "We are grateful to the Land Use Department and the Planning Commission for their thoughtful consideration of these plans. We gained valuable feedback during the public comments, and we will take all this input into serious consideration. I'm confident that the Governing Body, which set our development and community plan actions into motion, will endorse them as well. We are excited to use this momentum to get on with the redevelopment of a new city center for Santa Fe." </w:t>
      </w:r>
    </w:p>
    <w:p w14:paraId="15E64948"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p>
    <w:p w14:paraId="3E96004F" w14:textId="4FC4C477" w:rsidR="00613139" w:rsidRPr="00613139" w:rsidRDefault="00613139" w:rsidP="00613139">
      <w:pPr>
        <w:shd w:val="clear" w:color="auto" w:fill="FFFFFF"/>
        <w:spacing w:after="0" w:line="240" w:lineRule="auto"/>
        <w:rPr>
          <w:rFonts w:ascii="Arial" w:eastAsia="Times New Roman" w:hAnsi="Arial" w:cs="Arial"/>
          <w:color w:val="7B6E65"/>
          <w:sz w:val="18"/>
          <w:szCs w:val="18"/>
        </w:rPr>
      </w:pPr>
      <w:r w:rsidRPr="00613139">
        <w:rPr>
          <w:rFonts w:ascii="Arial" w:eastAsia="Times New Roman" w:hAnsi="Arial" w:cs="Arial"/>
          <w:color w:val="312C28"/>
          <w:sz w:val="23"/>
          <w:szCs w:val="23"/>
        </w:rPr>
        <w:t>The Governing Body is scheduled to consider the Midtown Redevelopment Plans in November.</w:t>
      </w:r>
    </w:p>
    <w:p w14:paraId="1B96B689"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p>
    <w:p w14:paraId="731928E0" w14:textId="77777777" w:rsidR="00B6784E" w:rsidRDefault="00613139" w:rsidP="00613139">
      <w:pPr>
        <w:shd w:val="clear" w:color="auto" w:fill="FFFFFF"/>
        <w:spacing w:after="0" w:line="240" w:lineRule="auto"/>
        <w:rPr>
          <w:rFonts w:ascii="Arial" w:eastAsia="Times New Roman" w:hAnsi="Arial" w:cs="Arial"/>
          <w:color w:val="312C28"/>
          <w:sz w:val="23"/>
          <w:szCs w:val="23"/>
        </w:rPr>
      </w:pPr>
      <w:r w:rsidRPr="00613139">
        <w:rPr>
          <w:rFonts w:ascii="Arial" w:eastAsia="Times New Roman" w:hAnsi="Arial" w:cs="Arial"/>
          <w:b/>
          <w:bCs/>
          <w:color w:val="312C28"/>
          <w:sz w:val="23"/>
          <w:szCs w:val="23"/>
        </w:rPr>
        <w:t>BACKGROUND: </w:t>
      </w:r>
      <w:r w:rsidRPr="00613139">
        <w:rPr>
          <w:rFonts w:ascii="Arial" w:eastAsia="Times New Roman" w:hAnsi="Arial" w:cs="Arial"/>
          <w:color w:val="312C28"/>
          <w:sz w:val="23"/>
          <w:szCs w:val="23"/>
        </w:rPr>
        <w:t>The </w:t>
      </w:r>
      <w:r w:rsidRPr="00613139">
        <w:rPr>
          <w:rFonts w:ascii="Arial" w:eastAsia="Times New Roman" w:hAnsi="Arial" w:cs="Arial"/>
          <w:b/>
          <w:bCs/>
          <w:color w:val="312C28"/>
          <w:sz w:val="23"/>
          <w:szCs w:val="23"/>
        </w:rPr>
        <w:t>Midtown Redevelopment Plans are comprised of the Master Plan and the Community Development Plan. </w:t>
      </w:r>
      <w:r w:rsidRPr="00613139">
        <w:rPr>
          <w:rFonts w:ascii="Arial" w:eastAsia="Times New Roman" w:hAnsi="Arial" w:cs="Arial"/>
          <w:color w:val="312C28"/>
          <w:sz w:val="23"/>
          <w:szCs w:val="23"/>
        </w:rPr>
        <w:t>They</w:t>
      </w:r>
      <w:r w:rsidRPr="00613139">
        <w:rPr>
          <w:rFonts w:ascii="Arial" w:eastAsia="Times New Roman" w:hAnsi="Arial" w:cs="Arial"/>
          <w:b/>
          <w:bCs/>
          <w:color w:val="312C28"/>
          <w:sz w:val="23"/>
          <w:szCs w:val="23"/>
        </w:rPr>
        <w:t> </w:t>
      </w:r>
      <w:r w:rsidRPr="00613139">
        <w:rPr>
          <w:rFonts w:ascii="Arial" w:eastAsia="Times New Roman" w:hAnsi="Arial" w:cs="Arial"/>
          <w:color w:val="312C28"/>
          <w:sz w:val="23"/>
          <w:szCs w:val="23"/>
        </w:rPr>
        <w:t>are the culmination of a four-year planning (from 2018 to 2022) effort led by City staff and an interdisciplinary consultant team</w:t>
      </w:r>
    </w:p>
    <w:p w14:paraId="7FE56574" w14:textId="68B7ED58" w:rsidR="00613139" w:rsidRPr="00613139" w:rsidRDefault="00613139" w:rsidP="00613139">
      <w:pPr>
        <w:shd w:val="clear" w:color="auto" w:fill="FFFFFF"/>
        <w:spacing w:after="0" w:line="240" w:lineRule="auto"/>
        <w:rPr>
          <w:rFonts w:ascii="Arial" w:eastAsia="Times New Roman" w:hAnsi="Arial" w:cs="Arial"/>
          <w:color w:val="7B6E65"/>
          <w:sz w:val="18"/>
          <w:szCs w:val="18"/>
        </w:rPr>
      </w:pPr>
      <w:r w:rsidRPr="00613139">
        <w:rPr>
          <w:rFonts w:ascii="Arial" w:eastAsia="Times New Roman" w:hAnsi="Arial" w:cs="Arial"/>
          <w:color w:val="312C28"/>
          <w:sz w:val="23"/>
          <w:szCs w:val="23"/>
        </w:rPr>
        <w:t>and involving community members and stakeholders to develop a vision for the Midtown Site. The plan is focused on the elements of sustainable development, which includes social equity, economic prosperity, culture and history, and the environment and natural resources. The plans respond to direction given by the Governing Body in Resolution 2022-12, “Midtown Moving Forward.”  </w:t>
      </w:r>
    </w:p>
    <w:p w14:paraId="1E72227B"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p>
    <w:p w14:paraId="1BA18E98"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r w:rsidRPr="00613139">
        <w:rPr>
          <w:rFonts w:ascii="Arial" w:eastAsia="Times New Roman" w:hAnsi="Arial" w:cs="Arial"/>
          <w:color w:val="312C28"/>
          <w:sz w:val="23"/>
          <w:szCs w:val="23"/>
        </w:rPr>
        <w:t>The </w:t>
      </w:r>
      <w:r w:rsidRPr="00613139">
        <w:rPr>
          <w:rFonts w:ascii="Arial" w:eastAsia="Times New Roman" w:hAnsi="Arial" w:cs="Arial"/>
          <w:b/>
          <w:bCs/>
          <w:color w:val="312C28"/>
          <w:sz w:val="23"/>
          <w:szCs w:val="23"/>
        </w:rPr>
        <w:t>Master Plan</w:t>
      </w:r>
      <w:r w:rsidRPr="00613139">
        <w:rPr>
          <w:rFonts w:ascii="Arial" w:eastAsia="Times New Roman" w:hAnsi="Arial" w:cs="Arial"/>
          <w:color w:val="312C28"/>
          <w:sz w:val="23"/>
          <w:szCs w:val="23"/>
        </w:rPr>
        <w:t> lays out land uses and an infrastructure framework to enable development and future investment. It will guide the type of development the community wants, and includes guidelines for infrastructure, connectivity/transportation, density and open space, and building design.</w:t>
      </w:r>
    </w:p>
    <w:p w14:paraId="1FE822C1"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p>
    <w:p w14:paraId="278A0F2C"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r w:rsidRPr="00613139">
        <w:rPr>
          <w:rFonts w:ascii="Arial" w:eastAsia="Times New Roman" w:hAnsi="Arial" w:cs="Arial"/>
          <w:color w:val="312C28"/>
          <w:sz w:val="23"/>
          <w:szCs w:val="23"/>
        </w:rPr>
        <w:t>The companion </w:t>
      </w:r>
      <w:r w:rsidRPr="00613139">
        <w:rPr>
          <w:rFonts w:ascii="Arial" w:eastAsia="Times New Roman" w:hAnsi="Arial" w:cs="Arial"/>
          <w:b/>
          <w:bCs/>
          <w:color w:val="312C28"/>
          <w:sz w:val="23"/>
          <w:szCs w:val="23"/>
        </w:rPr>
        <w:t>Community Development Plan </w:t>
      </w:r>
      <w:r w:rsidRPr="00613139">
        <w:rPr>
          <w:rFonts w:ascii="Arial" w:eastAsia="Times New Roman" w:hAnsi="Arial" w:cs="Arial"/>
          <w:color w:val="312C28"/>
          <w:sz w:val="23"/>
          <w:szCs w:val="23"/>
        </w:rPr>
        <w:t>identifies community benefit expectations that will be delivered as development occurs. It is a policy-driven document to address housing choice and affordability, jobs and training options, access to employment, community arts and cultural heritage.</w:t>
      </w:r>
    </w:p>
    <w:p w14:paraId="7674C247"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p>
    <w:p w14:paraId="784E1FF1"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r w:rsidRPr="00613139">
        <w:rPr>
          <w:rFonts w:ascii="Arial" w:eastAsia="Times New Roman" w:hAnsi="Arial" w:cs="Arial"/>
          <w:color w:val="141210"/>
          <w:sz w:val="23"/>
          <w:szCs w:val="23"/>
        </w:rPr>
        <w:t>The Midtown Redevelopment Plans, which are posted at </w:t>
      </w:r>
      <w:hyperlink r:id="rId5" w:tgtFrame="_blank" w:history="1">
        <w:r w:rsidRPr="00613139">
          <w:rPr>
            <w:rFonts w:ascii="Arial" w:eastAsia="Times New Roman" w:hAnsi="Arial" w:cs="Arial"/>
            <w:b/>
            <w:bCs/>
            <w:color w:val="141210"/>
            <w:sz w:val="23"/>
            <w:szCs w:val="23"/>
            <w:u w:val="single"/>
          </w:rPr>
          <w:t>MidtownDistrictSantaFe.org</w:t>
        </w:r>
      </w:hyperlink>
      <w:r w:rsidRPr="00613139">
        <w:rPr>
          <w:rFonts w:ascii="Arial" w:eastAsia="Times New Roman" w:hAnsi="Arial" w:cs="Arial"/>
          <w:color w:val="141210"/>
          <w:sz w:val="23"/>
          <w:szCs w:val="23"/>
        </w:rPr>
        <w:t>, are designed to achieve:</w:t>
      </w:r>
    </w:p>
    <w:p w14:paraId="682C4E05" w14:textId="77777777" w:rsidR="00613139" w:rsidRPr="00613139" w:rsidRDefault="00613139" w:rsidP="00613139">
      <w:pPr>
        <w:shd w:val="clear" w:color="auto" w:fill="FFFFFF"/>
        <w:spacing w:after="0" w:line="240" w:lineRule="auto"/>
        <w:rPr>
          <w:rFonts w:ascii="Arial" w:eastAsia="Times New Roman" w:hAnsi="Arial" w:cs="Arial"/>
          <w:color w:val="7B6E65"/>
          <w:sz w:val="18"/>
          <w:szCs w:val="18"/>
        </w:rPr>
      </w:pPr>
    </w:p>
    <w:p w14:paraId="06B9FE32" w14:textId="2AFC359F" w:rsidR="00613139" w:rsidRPr="00613139" w:rsidRDefault="00613139" w:rsidP="00613139">
      <w:pPr>
        <w:numPr>
          <w:ilvl w:val="0"/>
          <w:numId w:val="1"/>
        </w:numPr>
        <w:shd w:val="clear" w:color="auto" w:fill="FFFFFF"/>
        <w:spacing w:after="0" w:line="240" w:lineRule="auto"/>
        <w:ind w:left="1320"/>
        <w:rPr>
          <w:rFonts w:ascii="Arial" w:eastAsia="Times New Roman" w:hAnsi="Arial" w:cs="Arial"/>
          <w:color w:val="141210"/>
          <w:sz w:val="23"/>
          <w:szCs w:val="23"/>
        </w:rPr>
      </w:pPr>
      <w:r w:rsidRPr="00613139">
        <w:rPr>
          <w:rFonts w:ascii="Arial" w:eastAsia="Times New Roman" w:hAnsi="Arial" w:cs="Arial"/>
          <w:color w:val="141210"/>
          <w:sz w:val="23"/>
          <w:szCs w:val="23"/>
        </w:rPr>
        <w:t xml:space="preserve">over 1,000 units of market-rate and affordable </w:t>
      </w:r>
      <w:r w:rsidR="00B6784E" w:rsidRPr="00613139">
        <w:rPr>
          <w:rFonts w:ascii="Arial" w:eastAsia="Times New Roman" w:hAnsi="Arial" w:cs="Arial"/>
          <w:color w:val="141210"/>
          <w:sz w:val="23"/>
          <w:szCs w:val="23"/>
        </w:rPr>
        <w:t>housing.</w:t>
      </w:r>
    </w:p>
    <w:p w14:paraId="2859789E" w14:textId="65659179" w:rsidR="00613139" w:rsidRPr="00613139" w:rsidRDefault="00613139" w:rsidP="00613139">
      <w:pPr>
        <w:numPr>
          <w:ilvl w:val="0"/>
          <w:numId w:val="1"/>
        </w:numPr>
        <w:shd w:val="clear" w:color="auto" w:fill="FFFFFF"/>
        <w:spacing w:after="0" w:line="240" w:lineRule="auto"/>
        <w:ind w:left="1320"/>
        <w:rPr>
          <w:rFonts w:ascii="Arial" w:eastAsia="Times New Roman" w:hAnsi="Arial" w:cs="Arial"/>
          <w:color w:val="141210"/>
          <w:sz w:val="23"/>
          <w:szCs w:val="23"/>
        </w:rPr>
      </w:pPr>
      <w:r w:rsidRPr="00613139">
        <w:rPr>
          <w:rFonts w:ascii="Arial" w:eastAsia="Times New Roman" w:hAnsi="Arial" w:cs="Arial"/>
          <w:color w:val="141210"/>
          <w:sz w:val="23"/>
          <w:szCs w:val="23"/>
        </w:rPr>
        <w:t xml:space="preserve">new enterprises and career </w:t>
      </w:r>
      <w:r w:rsidR="00B6784E" w:rsidRPr="00613139">
        <w:rPr>
          <w:rFonts w:ascii="Arial" w:eastAsia="Times New Roman" w:hAnsi="Arial" w:cs="Arial"/>
          <w:color w:val="141210"/>
          <w:sz w:val="23"/>
          <w:szCs w:val="23"/>
        </w:rPr>
        <w:t>opportunities.</w:t>
      </w:r>
    </w:p>
    <w:p w14:paraId="0B74FE92" w14:textId="12808BF6" w:rsidR="00613139" w:rsidRPr="00613139" w:rsidRDefault="00613139" w:rsidP="00613139">
      <w:pPr>
        <w:numPr>
          <w:ilvl w:val="0"/>
          <w:numId w:val="1"/>
        </w:numPr>
        <w:shd w:val="clear" w:color="auto" w:fill="FFFFFF"/>
        <w:spacing w:after="0" w:line="240" w:lineRule="auto"/>
        <w:ind w:left="1320"/>
        <w:rPr>
          <w:rFonts w:ascii="Arial" w:eastAsia="Times New Roman" w:hAnsi="Arial" w:cs="Arial"/>
          <w:color w:val="141210"/>
          <w:sz w:val="23"/>
          <w:szCs w:val="23"/>
        </w:rPr>
      </w:pPr>
      <w:r w:rsidRPr="00613139">
        <w:rPr>
          <w:rFonts w:ascii="Arial" w:eastAsia="Times New Roman" w:hAnsi="Arial" w:cs="Arial"/>
          <w:color w:val="141210"/>
          <w:sz w:val="23"/>
          <w:szCs w:val="23"/>
        </w:rPr>
        <w:t>expanded film, TV and digital production facilities</w:t>
      </w:r>
      <w:r w:rsidR="00B6784E">
        <w:rPr>
          <w:rFonts w:ascii="Arial" w:eastAsia="Times New Roman" w:hAnsi="Arial" w:cs="Arial"/>
          <w:color w:val="141210"/>
          <w:sz w:val="23"/>
          <w:szCs w:val="23"/>
        </w:rPr>
        <w:t>.</w:t>
      </w:r>
    </w:p>
    <w:p w14:paraId="2256F138" w14:textId="574C4257" w:rsidR="00613139" w:rsidRPr="00613139" w:rsidRDefault="00613139" w:rsidP="00613139">
      <w:pPr>
        <w:numPr>
          <w:ilvl w:val="0"/>
          <w:numId w:val="1"/>
        </w:numPr>
        <w:shd w:val="clear" w:color="auto" w:fill="FFFFFF"/>
        <w:spacing w:after="0" w:line="240" w:lineRule="auto"/>
        <w:ind w:left="1320"/>
        <w:rPr>
          <w:rFonts w:ascii="Arial" w:eastAsia="Times New Roman" w:hAnsi="Arial" w:cs="Arial"/>
          <w:color w:val="141210"/>
          <w:sz w:val="23"/>
          <w:szCs w:val="23"/>
        </w:rPr>
      </w:pPr>
      <w:r w:rsidRPr="00613139">
        <w:rPr>
          <w:rFonts w:ascii="Arial" w:eastAsia="Times New Roman" w:hAnsi="Arial" w:cs="Arial"/>
          <w:color w:val="141210"/>
          <w:sz w:val="23"/>
          <w:szCs w:val="23"/>
        </w:rPr>
        <w:t xml:space="preserve">spaces for performances, visual arts and other cultural </w:t>
      </w:r>
      <w:r w:rsidR="00B6784E" w:rsidRPr="00613139">
        <w:rPr>
          <w:rFonts w:ascii="Arial" w:eastAsia="Times New Roman" w:hAnsi="Arial" w:cs="Arial"/>
          <w:color w:val="141210"/>
          <w:sz w:val="23"/>
          <w:szCs w:val="23"/>
        </w:rPr>
        <w:t>events.</w:t>
      </w:r>
    </w:p>
    <w:p w14:paraId="7C70C470" w14:textId="61A8C662" w:rsidR="00613139" w:rsidRPr="00613139" w:rsidRDefault="00613139" w:rsidP="00613139">
      <w:pPr>
        <w:numPr>
          <w:ilvl w:val="0"/>
          <w:numId w:val="1"/>
        </w:numPr>
        <w:shd w:val="clear" w:color="auto" w:fill="FFFFFF"/>
        <w:spacing w:after="0" w:line="240" w:lineRule="auto"/>
        <w:ind w:left="1320"/>
        <w:rPr>
          <w:rFonts w:ascii="Arial" w:eastAsia="Times New Roman" w:hAnsi="Arial" w:cs="Arial"/>
          <w:color w:val="141210"/>
          <w:sz w:val="23"/>
          <w:szCs w:val="23"/>
        </w:rPr>
      </w:pPr>
      <w:r w:rsidRPr="00613139">
        <w:rPr>
          <w:rFonts w:ascii="Arial" w:eastAsia="Times New Roman" w:hAnsi="Arial" w:cs="Arial"/>
          <w:color w:val="141210"/>
          <w:sz w:val="23"/>
          <w:szCs w:val="23"/>
        </w:rPr>
        <w:t xml:space="preserve">an education hub with a state-of-the art central library and community </w:t>
      </w:r>
      <w:r w:rsidR="00B6784E" w:rsidRPr="00613139">
        <w:rPr>
          <w:rFonts w:ascii="Arial" w:eastAsia="Times New Roman" w:hAnsi="Arial" w:cs="Arial"/>
          <w:color w:val="141210"/>
          <w:sz w:val="23"/>
          <w:szCs w:val="23"/>
        </w:rPr>
        <w:t>center.</w:t>
      </w:r>
    </w:p>
    <w:p w14:paraId="0D2CE764" w14:textId="68860CFE" w:rsidR="00613139" w:rsidRPr="00613139" w:rsidRDefault="00613139" w:rsidP="00613139">
      <w:pPr>
        <w:numPr>
          <w:ilvl w:val="0"/>
          <w:numId w:val="1"/>
        </w:numPr>
        <w:shd w:val="clear" w:color="auto" w:fill="FFFFFF"/>
        <w:spacing w:after="0" w:line="240" w:lineRule="auto"/>
        <w:ind w:left="1320"/>
        <w:rPr>
          <w:rFonts w:ascii="Arial" w:eastAsia="Times New Roman" w:hAnsi="Arial" w:cs="Arial"/>
          <w:color w:val="141210"/>
          <w:sz w:val="23"/>
          <w:szCs w:val="23"/>
        </w:rPr>
      </w:pPr>
      <w:r w:rsidRPr="00613139">
        <w:rPr>
          <w:rFonts w:ascii="Arial" w:eastAsia="Times New Roman" w:hAnsi="Arial" w:cs="Arial"/>
          <w:color w:val="141210"/>
          <w:sz w:val="23"/>
          <w:szCs w:val="23"/>
        </w:rPr>
        <w:t>multi-modal transportation</w:t>
      </w:r>
      <w:r w:rsidR="00B6784E">
        <w:rPr>
          <w:rFonts w:ascii="Arial" w:eastAsia="Times New Roman" w:hAnsi="Arial" w:cs="Arial"/>
          <w:color w:val="141210"/>
          <w:sz w:val="23"/>
          <w:szCs w:val="23"/>
        </w:rPr>
        <w:t>.</w:t>
      </w:r>
    </w:p>
    <w:p w14:paraId="0EB58D9F" w14:textId="77777777" w:rsidR="00613139" w:rsidRPr="00613139" w:rsidRDefault="00613139" w:rsidP="00613139">
      <w:pPr>
        <w:numPr>
          <w:ilvl w:val="0"/>
          <w:numId w:val="1"/>
        </w:numPr>
        <w:shd w:val="clear" w:color="auto" w:fill="FFFFFF"/>
        <w:spacing w:after="0" w:line="240" w:lineRule="auto"/>
        <w:ind w:left="1320"/>
        <w:rPr>
          <w:rFonts w:ascii="Arial" w:eastAsia="Times New Roman" w:hAnsi="Arial" w:cs="Arial"/>
          <w:color w:val="141210"/>
          <w:sz w:val="23"/>
          <w:szCs w:val="23"/>
        </w:rPr>
      </w:pPr>
      <w:r w:rsidRPr="00613139">
        <w:rPr>
          <w:rFonts w:ascii="Arial" w:eastAsia="Times New Roman" w:hAnsi="Arial" w:cs="Arial"/>
          <w:color w:val="141210"/>
          <w:sz w:val="23"/>
          <w:szCs w:val="23"/>
        </w:rPr>
        <w:lastRenderedPageBreak/>
        <w:t>recreation facilities and green spaces.</w:t>
      </w:r>
    </w:p>
    <w:p w14:paraId="73EE56A2" w14:textId="77777777" w:rsidR="00877923" w:rsidRDefault="00877923"/>
    <w:sectPr w:rsidR="00877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317A5"/>
    <w:multiLevelType w:val="multilevel"/>
    <w:tmpl w:val="9C34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61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05"/>
    <w:rsid w:val="00613139"/>
    <w:rsid w:val="00877923"/>
    <w:rsid w:val="00A74505"/>
    <w:rsid w:val="00B6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4949"/>
  <w15:chartTrackingRefBased/>
  <w15:docId w15:val="{E8722E5B-554C-4A18-B60F-4F319076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1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4752">
      <w:bodyDiv w:val="1"/>
      <w:marLeft w:val="0"/>
      <w:marRight w:val="0"/>
      <w:marTop w:val="0"/>
      <w:marBottom w:val="0"/>
      <w:divBdr>
        <w:top w:val="none" w:sz="0" w:space="0" w:color="auto"/>
        <w:left w:val="none" w:sz="0" w:space="0" w:color="auto"/>
        <w:bottom w:val="none" w:sz="0" w:space="0" w:color="auto"/>
        <w:right w:val="none" w:sz="0" w:space="0" w:color="auto"/>
      </w:divBdr>
    </w:div>
    <w:div w:id="349837505">
      <w:bodyDiv w:val="1"/>
      <w:marLeft w:val="0"/>
      <w:marRight w:val="0"/>
      <w:marTop w:val="0"/>
      <w:marBottom w:val="0"/>
      <w:divBdr>
        <w:top w:val="none" w:sz="0" w:space="0" w:color="auto"/>
        <w:left w:val="none" w:sz="0" w:space="0" w:color="auto"/>
        <w:bottom w:val="none" w:sz="0" w:space="0" w:color="auto"/>
        <w:right w:val="none" w:sz="0" w:space="0" w:color="auto"/>
      </w:divBdr>
    </w:div>
    <w:div w:id="79818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dtowndistrictsanta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HERNDON, DAVID A.</dc:creator>
  <cp:keywords/>
  <dc:description/>
  <cp:lastModifiedBy>Lynn Komer</cp:lastModifiedBy>
  <cp:revision>2</cp:revision>
  <dcterms:created xsi:type="dcterms:W3CDTF">2022-10-26T16:17:00Z</dcterms:created>
  <dcterms:modified xsi:type="dcterms:W3CDTF">2022-10-26T16:17:00Z</dcterms:modified>
</cp:coreProperties>
</file>